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343A" w14:textId="5FFEC2CE" w:rsidR="002F1FB1" w:rsidRDefault="006553C4" w:rsidP="006553C4">
      <w:pPr>
        <w:ind w:left="1440" w:firstLine="720"/>
      </w:pPr>
      <w:r>
        <w:rPr>
          <w:noProof/>
        </w:rPr>
        <w:drawing>
          <wp:inline distT="0" distB="0" distL="0" distR="0" wp14:anchorId="4B843080" wp14:editId="29458C46">
            <wp:extent cx="2649220" cy="1638300"/>
            <wp:effectExtent l="0" t="0" r="0"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9220" cy="1638300"/>
                    </a:xfrm>
                    <a:prstGeom prst="rect">
                      <a:avLst/>
                    </a:prstGeom>
                    <a:noFill/>
                    <a:ln>
                      <a:noFill/>
                    </a:ln>
                  </pic:spPr>
                </pic:pic>
              </a:graphicData>
            </a:graphic>
          </wp:inline>
        </w:drawing>
      </w:r>
    </w:p>
    <w:p w14:paraId="06F936C1" w14:textId="77777777" w:rsidR="006553C4" w:rsidRDefault="006553C4" w:rsidP="006553C4">
      <w:pPr>
        <w:ind w:left="1440" w:firstLine="720"/>
      </w:pPr>
    </w:p>
    <w:p w14:paraId="0D124035" w14:textId="77777777" w:rsidR="006553C4" w:rsidRDefault="006553C4" w:rsidP="006553C4">
      <w:pPr>
        <w:pStyle w:val="NormalWeb"/>
        <w:spacing w:before="180" w:beforeAutospacing="0" w:after="180" w:afterAutospacing="0"/>
        <w:rPr>
          <w:rFonts w:ascii="system-ui" w:hAnsi="system-ui"/>
          <w:sz w:val="54"/>
          <w:szCs w:val="54"/>
        </w:rPr>
      </w:pPr>
      <w:r>
        <w:rPr>
          <w:rFonts w:ascii="system-ui" w:hAnsi="system-ui"/>
          <w:b/>
          <w:bCs/>
          <w:sz w:val="54"/>
          <w:szCs w:val="54"/>
        </w:rPr>
        <w:t>Anti-Slavery Policy</w:t>
      </w:r>
    </w:p>
    <w:p w14:paraId="1035E93B" w14:textId="77777777" w:rsidR="006553C4" w:rsidRDefault="006553C4" w:rsidP="006553C4">
      <w:pPr>
        <w:pStyle w:val="NormalWeb"/>
        <w:spacing w:before="0" w:beforeAutospacing="0" w:after="180" w:afterAutospacing="0"/>
        <w:rPr>
          <w:rFonts w:ascii="system-ui" w:hAnsi="system-ui"/>
          <w:sz w:val="45"/>
          <w:szCs w:val="45"/>
        </w:rPr>
      </w:pPr>
      <w:r>
        <w:rPr>
          <w:rFonts w:ascii="system-ui" w:hAnsi="system-ui"/>
          <w:b/>
          <w:bCs/>
          <w:sz w:val="45"/>
          <w:szCs w:val="45"/>
        </w:rPr>
        <w:t>Modern Slavery and Human Trafficking Policy for Recruiting Solutions (East Midlands) Ltd</w:t>
      </w:r>
    </w:p>
    <w:p w14:paraId="7F4123D8" w14:textId="77777777" w:rsidR="006553C4" w:rsidRDefault="006553C4" w:rsidP="006553C4">
      <w:pPr>
        <w:pStyle w:val="NormalWeb"/>
        <w:spacing w:before="0" w:beforeAutospacing="0" w:after="180" w:afterAutospacing="0"/>
        <w:rPr>
          <w:rFonts w:ascii="system-ui" w:hAnsi="system-ui"/>
        </w:rPr>
      </w:pPr>
      <w:r>
        <w:rPr>
          <w:rFonts w:ascii="system-ui" w:hAnsi="system-ui"/>
          <w:b/>
          <w:bCs/>
        </w:rPr>
        <w:t>Version:</w:t>
      </w:r>
      <w:r>
        <w:rPr>
          <w:rFonts w:ascii="system-ui" w:hAnsi="system-ui"/>
        </w:rPr>
        <w:t> 1.0</w:t>
      </w:r>
    </w:p>
    <w:p w14:paraId="01090424" w14:textId="77777777" w:rsidR="006553C4" w:rsidRDefault="006553C4" w:rsidP="006553C4">
      <w:pPr>
        <w:pStyle w:val="NormalWeb"/>
        <w:spacing w:before="0" w:beforeAutospacing="0" w:after="180" w:afterAutospacing="0"/>
        <w:rPr>
          <w:rFonts w:ascii="system-ui" w:hAnsi="system-ui"/>
        </w:rPr>
      </w:pPr>
      <w:r>
        <w:rPr>
          <w:rFonts w:ascii="system-ui" w:hAnsi="system-ui"/>
          <w:b/>
          <w:bCs/>
        </w:rPr>
        <w:t>Approved By:</w:t>
      </w:r>
      <w:r>
        <w:rPr>
          <w:rFonts w:ascii="system-ui" w:hAnsi="system-ui"/>
        </w:rPr>
        <w:t> Director: Carole O’Shaughnessy </w:t>
      </w:r>
    </w:p>
    <w:p w14:paraId="51F0977E" w14:textId="77777777" w:rsidR="006553C4" w:rsidRDefault="006553C4" w:rsidP="006553C4">
      <w:pPr>
        <w:pStyle w:val="NormalWeb"/>
        <w:spacing w:before="0" w:beforeAutospacing="0" w:after="180" w:afterAutospacing="0"/>
        <w:rPr>
          <w:rFonts w:ascii="system-ui" w:hAnsi="system-ui"/>
        </w:rPr>
      </w:pPr>
      <w:r>
        <w:rPr>
          <w:rFonts w:ascii="system-ui" w:hAnsi="system-ui"/>
          <w:b/>
          <w:bCs/>
        </w:rPr>
        <w:t>Approval Date:</w:t>
      </w:r>
      <w:r>
        <w:rPr>
          <w:rFonts w:ascii="system-ui" w:hAnsi="system-ui"/>
        </w:rPr>
        <w:t> January 28, 2026</w:t>
      </w:r>
    </w:p>
    <w:p w14:paraId="15F0A261" w14:textId="77777777" w:rsidR="006553C4" w:rsidRDefault="006553C4" w:rsidP="006553C4">
      <w:pPr>
        <w:pStyle w:val="NormalWeb"/>
        <w:spacing w:before="0" w:beforeAutospacing="0" w:after="180" w:afterAutospacing="0"/>
        <w:rPr>
          <w:rFonts w:ascii="system-ui" w:hAnsi="system-ui"/>
        </w:rPr>
      </w:pPr>
      <w:r>
        <w:rPr>
          <w:rFonts w:ascii="system-ui" w:hAnsi="system-ui"/>
          <w:b/>
          <w:bCs/>
        </w:rPr>
        <w:t>Review Date:</w:t>
      </w:r>
      <w:r>
        <w:rPr>
          <w:rFonts w:ascii="system-ui" w:hAnsi="system-ui"/>
        </w:rPr>
        <w:t> January 28, 2027</w:t>
      </w:r>
    </w:p>
    <w:p w14:paraId="4B922DDE"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1. Policy Statement</w:t>
      </w:r>
    </w:p>
    <w:p w14:paraId="41F67431" w14:textId="77777777" w:rsidR="006553C4" w:rsidRDefault="006553C4" w:rsidP="006553C4">
      <w:pPr>
        <w:pStyle w:val="NormalWeb"/>
        <w:spacing w:before="0" w:beforeAutospacing="0" w:after="180" w:afterAutospacing="0"/>
        <w:rPr>
          <w:rFonts w:ascii="system-ui" w:hAnsi="system-ui"/>
        </w:rPr>
      </w:pPr>
      <w:r>
        <w:rPr>
          <w:rFonts w:ascii="system-ui" w:hAnsi="system-ui"/>
        </w:rPr>
        <w:t xml:space="preserve">Recruiting Solutions (East Midlands) Ltd is committed to preventing acts of modern slavery and human trafficking from occurring within its business and supply </w:t>
      </w:r>
      <w:proofErr w:type="gramStart"/>
      <w:r>
        <w:rPr>
          <w:rFonts w:ascii="system-ui" w:hAnsi="system-ui"/>
        </w:rPr>
        <w:t>chain, and</w:t>
      </w:r>
      <w:proofErr w:type="gramEnd"/>
      <w:r>
        <w:rPr>
          <w:rFonts w:ascii="system-ui" w:hAnsi="system-ui"/>
        </w:rPr>
        <w:t xml:space="preserve"> imposes the same high standards on its suppliers. Modern slavery is a crime and a violation of fundamental human rights. It takes various forms, such as slavery, servitude, forced and compulsory labour, and human trafficking, all of which have in common the deprivation of a person’s liberty by another </w:t>
      </w:r>
      <w:proofErr w:type="gramStart"/>
      <w:r>
        <w:rPr>
          <w:rFonts w:ascii="system-ui" w:hAnsi="system-ui"/>
        </w:rPr>
        <w:t>in order to</w:t>
      </w:r>
      <w:proofErr w:type="gramEnd"/>
      <w:r>
        <w:rPr>
          <w:rFonts w:ascii="system-ui" w:hAnsi="system-ui"/>
        </w:rPr>
        <w:t xml:space="preserve"> exploit them for personal or commercial gain.</w:t>
      </w:r>
    </w:p>
    <w:p w14:paraId="26D44DC6" w14:textId="77777777" w:rsidR="006553C4" w:rsidRDefault="006553C4" w:rsidP="006553C4">
      <w:pPr>
        <w:pStyle w:val="NormalWeb"/>
        <w:spacing w:before="0" w:beforeAutospacing="0" w:after="180" w:afterAutospacing="0"/>
        <w:rPr>
          <w:rFonts w:ascii="system-ui" w:hAnsi="system-ui"/>
        </w:rPr>
      </w:pPr>
      <w:r>
        <w:rPr>
          <w:rFonts w:ascii="system-ui" w:hAnsi="system-ui"/>
        </w:rPr>
        <w:t>We have a zero-tolerance approach to modern slavery and are committed to acting ethically and with integrity in all our business dealings and relationships. We implement and enforce effective systems and controls to ensure modern slavery is not taking place anywhere in our own business or in any of our supply chains.</w:t>
      </w:r>
    </w:p>
    <w:p w14:paraId="39B873D4" w14:textId="77777777" w:rsidR="006553C4" w:rsidRDefault="006553C4" w:rsidP="006553C4">
      <w:pPr>
        <w:pStyle w:val="NormalWeb"/>
        <w:spacing w:before="0" w:beforeAutospacing="0" w:after="180" w:afterAutospacing="0"/>
        <w:rPr>
          <w:rFonts w:ascii="system-ui" w:hAnsi="system-ui"/>
        </w:rPr>
      </w:pPr>
      <w:r>
        <w:rPr>
          <w:rFonts w:ascii="system-ui" w:hAnsi="system-ui"/>
        </w:rPr>
        <w:t>This policy is made pursuant to section 54(1) of the Modern Slavery Act 2015 and constitutes our slavery and human trafficking statement for the current financial year.</w:t>
      </w:r>
    </w:p>
    <w:p w14:paraId="7440701E" w14:textId="77777777" w:rsidR="006553C4" w:rsidRDefault="006553C4" w:rsidP="006553C4">
      <w:pPr>
        <w:pStyle w:val="NormalWeb"/>
        <w:spacing w:before="0" w:beforeAutospacing="0" w:after="180" w:afterAutospacing="0"/>
        <w:rPr>
          <w:rFonts w:ascii="system-ui" w:hAnsi="system-ui"/>
        </w:rPr>
      </w:pPr>
      <w:r>
        <w:rPr>
          <w:rFonts w:ascii="system-ui" w:hAnsi="system-ui"/>
        </w:rPr>
        <w:t xml:space="preserve">As a recruitment agency based in </w:t>
      </w:r>
      <w:proofErr w:type="gramStart"/>
      <w:r>
        <w:rPr>
          <w:rFonts w:ascii="system-ui" w:hAnsi="system-ui"/>
        </w:rPr>
        <w:t>Grantham ,</w:t>
      </w:r>
      <w:proofErr w:type="gramEnd"/>
      <w:r>
        <w:rPr>
          <w:rFonts w:ascii="system-ui" w:hAnsi="system-ui"/>
        </w:rPr>
        <w:t xml:space="preserve"> England, we specialize in providing staffing solutions across various sectors in the East Midlands. Our operations involve sourcing candidates and working with clients, which may expose us to risks in labour supply chains. We are dedicated to transparency and expect the same from our contractors, suppliers, and business partners.</w:t>
      </w:r>
    </w:p>
    <w:p w14:paraId="671A2283"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lastRenderedPageBreak/>
        <w:t>2. Scope</w:t>
      </w:r>
    </w:p>
    <w:p w14:paraId="70AADFEB" w14:textId="77777777" w:rsidR="006553C4" w:rsidRDefault="006553C4" w:rsidP="006553C4">
      <w:pPr>
        <w:pStyle w:val="NormalWeb"/>
        <w:spacing w:before="0" w:beforeAutospacing="0" w:after="180" w:afterAutospacing="0"/>
        <w:rPr>
          <w:rFonts w:ascii="system-ui" w:hAnsi="system-ui"/>
        </w:rPr>
      </w:pPr>
      <w:r>
        <w:rPr>
          <w:rFonts w:ascii="system-ui" w:hAnsi="system-ui"/>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 It also extends to our supply chains, including any suppliers or subcontractors providing goods or services to us.</w:t>
      </w:r>
    </w:p>
    <w:p w14:paraId="665D1C86"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3. Responsibilities</w:t>
      </w:r>
    </w:p>
    <w:p w14:paraId="1D1C3F16"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Board of Directors:</w:t>
      </w:r>
      <w:r>
        <w:rPr>
          <w:rFonts w:ascii="system-ui" w:hAnsi="system-ui"/>
        </w:rPr>
        <w:t> Overall responsibility for ensuring this policy complies with our legal and ethical obligations, and for approving the policy.</w:t>
      </w:r>
    </w:p>
    <w:p w14:paraId="5FACF2E0"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Senior Management (e.g., Regional Manager):</w:t>
      </w:r>
      <w:r>
        <w:rPr>
          <w:rFonts w:ascii="system-ui" w:hAnsi="system-ui"/>
        </w:rPr>
        <w:t> Primary and day-to-day responsibility for implementing this policy, monitoring its use and effectiveness, dealing with any queries about it, and auditing internal control systems and procedures to ensure they are effective in countering modern slavery.</w:t>
      </w:r>
    </w:p>
    <w:p w14:paraId="08EE6AF2"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Line Managers:</w:t>
      </w:r>
      <w:r>
        <w:rPr>
          <w:rFonts w:ascii="system-ui" w:hAnsi="system-ui"/>
        </w:rPr>
        <w:t> Responsible for ensuring those reporting to them understand and comply with this policy and are given adequate and regular training on it and the issue of modern slavery in supply chains.</w:t>
      </w:r>
    </w:p>
    <w:p w14:paraId="3D898B26"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All Employees:</w:t>
      </w:r>
      <w:r>
        <w:rPr>
          <w:rFonts w:ascii="system-ui" w:hAnsi="system-ui"/>
        </w:rPr>
        <w:t> Required to read, understand, and comply with this policy. The prevention, detection, and reporting of modern slavery in any part of our business or supply chains is the responsibility of all those working for us or under our control.</w:t>
      </w:r>
    </w:p>
    <w:p w14:paraId="60AC0459"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4. Risk Assessment</w:t>
      </w:r>
    </w:p>
    <w:p w14:paraId="422FB87A" w14:textId="77777777" w:rsidR="006553C4" w:rsidRDefault="006553C4" w:rsidP="006553C4">
      <w:pPr>
        <w:pStyle w:val="NormalWeb"/>
        <w:spacing w:before="0" w:beforeAutospacing="0" w:after="180" w:afterAutospacing="0"/>
        <w:rPr>
          <w:rFonts w:ascii="system-ui" w:hAnsi="system-ui"/>
        </w:rPr>
      </w:pPr>
      <w:r>
        <w:rPr>
          <w:rFonts w:ascii="system-ui" w:hAnsi="system-ui"/>
        </w:rPr>
        <w:t>We conduct regular risk assessments to identify and evaluate potential modern slavery risks in our operations and supply chains. This includes considering factors such as:</w:t>
      </w:r>
    </w:p>
    <w:p w14:paraId="3BC4FA9C"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The geographical location of suppliers (e.g., higher risks in certain countries).</w:t>
      </w:r>
    </w:p>
    <w:p w14:paraId="0ECF07CB"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The sector and nature of services provided (e.g., temporary labour in industries like construction, hospitality, or manufacturing).</w:t>
      </w:r>
    </w:p>
    <w:p w14:paraId="376AB769"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The workforce profile, including use of agency or migrant workers.</w:t>
      </w:r>
    </w:p>
    <w:p w14:paraId="140B079F"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Levels of spend and dependency on suppliers.</w:t>
      </w:r>
    </w:p>
    <w:p w14:paraId="06301563" w14:textId="77777777" w:rsidR="006553C4" w:rsidRDefault="006553C4" w:rsidP="006553C4">
      <w:pPr>
        <w:pStyle w:val="NormalWeb"/>
        <w:spacing w:before="0" w:beforeAutospacing="0" w:after="180" w:afterAutospacing="0"/>
        <w:rPr>
          <w:rFonts w:ascii="system-ui" w:hAnsi="system-ui"/>
        </w:rPr>
      </w:pPr>
      <w:r>
        <w:rPr>
          <w:rFonts w:ascii="system-ui" w:hAnsi="system-ui"/>
        </w:rPr>
        <w:t>Our risk assessment is reviewed annually or following any significant changes in our business or supply chain.</w:t>
      </w:r>
    </w:p>
    <w:p w14:paraId="7DB13A66"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5. Due Diligence Processes</w:t>
      </w:r>
    </w:p>
    <w:p w14:paraId="131A472E" w14:textId="77777777" w:rsidR="006553C4" w:rsidRDefault="006553C4" w:rsidP="006553C4">
      <w:pPr>
        <w:pStyle w:val="NormalWeb"/>
        <w:spacing w:before="0" w:beforeAutospacing="0" w:after="180" w:afterAutospacing="0"/>
        <w:rPr>
          <w:rFonts w:ascii="system-ui" w:hAnsi="system-ui"/>
        </w:rPr>
      </w:pPr>
      <w:r>
        <w:rPr>
          <w:rFonts w:ascii="system-ui" w:hAnsi="system-ui"/>
        </w:rPr>
        <w:t xml:space="preserve">To mitigate identified risks, we undertake due diligence when considering taking on new </w:t>
      </w:r>
      <w:proofErr w:type="gramStart"/>
      <w:r>
        <w:rPr>
          <w:rFonts w:ascii="system-ui" w:hAnsi="system-ui"/>
        </w:rPr>
        <w:t>suppliers, and</w:t>
      </w:r>
      <w:proofErr w:type="gramEnd"/>
      <w:r>
        <w:rPr>
          <w:rFonts w:ascii="system-ui" w:hAnsi="system-ui"/>
        </w:rPr>
        <w:t xml:space="preserve"> regularly review our existing suppliers. Our processes include:</w:t>
      </w:r>
    </w:p>
    <w:p w14:paraId="72296761"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 xml:space="preserve">Mapping the supply chain broadly to assess </w:t>
      </w:r>
      <w:proofErr w:type="gramStart"/>
      <w:r>
        <w:rPr>
          <w:rFonts w:ascii="system-ui" w:hAnsi="system-ui"/>
        </w:rPr>
        <w:t>particular product</w:t>
      </w:r>
      <w:proofErr w:type="gramEnd"/>
      <w:r>
        <w:rPr>
          <w:rFonts w:ascii="system-ui" w:hAnsi="system-ui"/>
        </w:rPr>
        <w:t xml:space="preserve"> or geographical risks of modern slavery and human trafficking.</w:t>
      </w:r>
    </w:p>
    <w:p w14:paraId="396FF2DE"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lastRenderedPageBreak/>
        <w:t>•  </w:t>
      </w:r>
      <w:r>
        <w:rPr>
          <w:rFonts w:ascii="system-ui" w:hAnsi="system-ui"/>
        </w:rPr>
        <w:t>Evaluating the modern slavery and human trafficking risks of each new supplier through questionnaires, references, and certification reviews.</w:t>
      </w:r>
    </w:p>
    <w:p w14:paraId="16C50797"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Reviewing on a regular basis all aspects of the supply chain based on the supply chain mapping.</w:t>
      </w:r>
    </w:p>
    <w:p w14:paraId="1FC0F6A3"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Conducting supplier audits or assessments which have a greater degree of focus on slavery and human trafficking where general risks are identified.</w:t>
      </w:r>
    </w:p>
    <w:p w14:paraId="48C28955"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Participating in collaborative initiatives focused on human rights in general, and slavery and human trafficking in particular.</w:t>
      </w:r>
    </w:p>
    <w:p w14:paraId="6A1B4B9B"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Invoking sanctions against suppliers that fail to improve their performance in line with an action plan or seriously violate our supplier code of conduct, including the termination of the business relationship.</w:t>
      </w:r>
    </w:p>
    <w:p w14:paraId="34306F52" w14:textId="77777777" w:rsidR="006553C4" w:rsidRDefault="006553C4" w:rsidP="006553C4">
      <w:pPr>
        <w:pStyle w:val="NormalWeb"/>
        <w:spacing w:before="0" w:beforeAutospacing="0" w:after="180" w:afterAutospacing="0"/>
        <w:rPr>
          <w:rFonts w:ascii="system-ui" w:hAnsi="system-ui"/>
        </w:rPr>
      </w:pPr>
      <w:r>
        <w:rPr>
          <w:rFonts w:ascii="system-ui" w:hAnsi="system-ui"/>
        </w:rPr>
        <w:t>For recruitment-specific activities, we perform right-to-work checks on all candidates and ensure that any sub-agencies we use adhere to anti-slavery standards.</w:t>
      </w:r>
    </w:p>
    <w:p w14:paraId="412B79DA"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6. Training and Awareness</w:t>
      </w:r>
    </w:p>
    <w:p w14:paraId="3BEE6A9A" w14:textId="77777777" w:rsidR="006553C4" w:rsidRDefault="006553C4" w:rsidP="006553C4">
      <w:pPr>
        <w:pStyle w:val="NormalWeb"/>
        <w:spacing w:before="0" w:beforeAutospacing="0" w:after="180" w:afterAutospacing="0"/>
        <w:rPr>
          <w:rFonts w:ascii="system-ui" w:hAnsi="system-ui"/>
        </w:rPr>
      </w:pPr>
      <w:r>
        <w:rPr>
          <w:rFonts w:ascii="system-ui" w:hAnsi="system-ui"/>
        </w:rPr>
        <w:t>To ensure a high level of understanding of the risks of modern slavery and human trafficking in our supply chains and our business, we provide training to our employees, particularly those involved in procurement, HR, and supplier management. Training forms part of the induction process for all new staff and is refreshed annually or as needed.</w:t>
      </w:r>
    </w:p>
    <w:p w14:paraId="447C5795" w14:textId="77777777" w:rsidR="006553C4" w:rsidRDefault="006553C4" w:rsidP="006553C4">
      <w:pPr>
        <w:pStyle w:val="NormalWeb"/>
        <w:spacing w:before="0" w:beforeAutospacing="0" w:after="180" w:afterAutospacing="0"/>
        <w:rPr>
          <w:rFonts w:ascii="system-ui" w:hAnsi="system-ui"/>
        </w:rPr>
      </w:pPr>
      <w:r>
        <w:rPr>
          <w:rFonts w:ascii="system-ui" w:hAnsi="system-ui"/>
        </w:rPr>
        <w:t>Our commitment to addressing the issue of modern slavery is communicated to all suppliers, contractors, and business partners at the outset of our business relationship with them and reinforced as appropriate thereafter.</w:t>
      </w:r>
    </w:p>
    <w:p w14:paraId="7138CD76"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7. Reporting Concerns</w:t>
      </w:r>
    </w:p>
    <w:p w14:paraId="2B2F1C02" w14:textId="77777777" w:rsidR="006553C4" w:rsidRDefault="006553C4" w:rsidP="006553C4">
      <w:pPr>
        <w:pStyle w:val="NormalWeb"/>
        <w:spacing w:before="0" w:beforeAutospacing="0" w:after="180" w:afterAutospacing="0"/>
        <w:rPr>
          <w:rFonts w:ascii="system-ui" w:hAnsi="system-ui"/>
        </w:rPr>
      </w:pPr>
      <w:r>
        <w:rPr>
          <w:rFonts w:ascii="system-ui" w:hAnsi="system-ui"/>
        </w:rPr>
        <w:t xml:space="preserve">We encourage openness and will support anyone who raises genuine concerns in good faith under this policy, even if they turn out to be mistaken. We are committed to ensuring no one suffers any detrimental treatment </w:t>
      </w:r>
      <w:proofErr w:type="gramStart"/>
      <w:r>
        <w:rPr>
          <w:rFonts w:ascii="system-ui" w:hAnsi="system-ui"/>
        </w:rPr>
        <w:t>as a result of</w:t>
      </w:r>
      <w:proofErr w:type="gramEnd"/>
      <w:r>
        <w:rPr>
          <w:rFonts w:ascii="system-ui" w:hAnsi="system-ui"/>
        </w:rPr>
        <w:t xml:space="preserve"> reporting in good faith their suspicion that modern slavery of whatever form is or may be taking place in any part of our own business or in any of our supply chains.</w:t>
      </w:r>
    </w:p>
    <w:p w14:paraId="4952412F" w14:textId="77777777" w:rsidR="006553C4" w:rsidRDefault="006553C4" w:rsidP="006553C4">
      <w:pPr>
        <w:pStyle w:val="NormalWeb"/>
        <w:spacing w:before="0" w:beforeAutospacing="0" w:after="180" w:afterAutospacing="0"/>
        <w:rPr>
          <w:rFonts w:ascii="system-ui" w:hAnsi="system-ui"/>
        </w:rPr>
      </w:pPr>
      <w:r>
        <w:rPr>
          <w:rFonts w:ascii="system-ui" w:hAnsi="system-ui"/>
        </w:rPr>
        <w:t>If you believe or suspect a breach of this policy has occurred or that it may occur, you must notify your line manager or report it in accordance with our Whistleblowing Policy as soon as possible. You should raise concerns about any issue or suspicion of modern slavery in any part of our business or supply chains of any supplier tier at the earliest possible stage.</w:t>
      </w:r>
    </w:p>
    <w:p w14:paraId="739B7459" w14:textId="77777777" w:rsidR="006553C4" w:rsidRDefault="006553C4" w:rsidP="006553C4">
      <w:pPr>
        <w:pStyle w:val="NormalWeb"/>
        <w:spacing w:before="0" w:beforeAutospacing="0" w:after="180" w:afterAutospacing="0"/>
        <w:rPr>
          <w:rFonts w:ascii="system-ui" w:hAnsi="system-ui"/>
        </w:rPr>
      </w:pPr>
      <w:r>
        <w:rPr>
          <w:rFonts w:ascii="system-ui" w:hAnsi="system-ui"/>
        </w:rPr>
        <w:t>If you are unsure about whether a particular act, the treatment of workers more generally, or their working conditions within any tier of our supply chains constitutes any of the various forms of modern slavery, raise it with your line manager or the designated contact (e.g., Compliance Officer).</w:t>
      </w:r>
    </w:p>
    <w:p w14:paraId="472912B7" w14:textId="77777777" w:rsidR="006553C4" w:rsidRDefault="006553C4" w:rsidP="006553C4">
      <w:pPr>
        <w:pStyle w:val="NormalWeb"/>
        <w:spacing w:before="180" w:beforeAutospacing="0" w:after="180" w:afterAutospacing="0"/>
        <w:rPr>
          <w:rFonts w:ascii="system-ui" w:hAnsi="system-ui"/>
          <w:b/>
          <w:bCs/>
          <w:sz w:val="36"/>
          <w:szCs w:val="36"/>
        </w:rPr>
      </w:pPr>
    </w:p>
    <w:p w14:paraId="2DCB7717" w14:textId="7BD57652"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lastRenderedPageBreak/>
        <w:t>8. Response and Remediation</w:t>
      </w:r>
    </w:p>
    <w:p w14:paraId="71A47176" w14:textId="77777777" w:rsidR="006553C4" w:rsidRDefault="006553C4" w:rsidP="006553C4">
      <w:pPr>
        <w:pStyle w:val="NormalWeb"/>
        <w:spacing w:before="0" w:beforeAutospacing="0" w:after="180" w:afterAutospacing="0"/>
        <w:rPr>
          <w:rFonts w:ascii="system-ui" w:hAnsi="system-ui"/>
        </w:rPr>
      </w:pPr>
      <w:r>
        <w:rPr>
          <w:rFonts w:ascii="system-ui" w:hAnsi="system-ui"/>
        </w:rPr>
        <w:t>Any reported concerns will be investigated promptly and thoroughly. Where modern slavery is identified, we will work with the affected parties and suppliers to remediate the situation, which may include providing support to victims, implementing corrective action plans, or terminating relationships if necessary. We will also report any suspected criminal activity to the appropriate authorities.</w:t>
      </w:r>
    </w:p>
    <w:p w14:paraId="4CA1C057"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9. Monitoring and Review</w:t>
      </w:r>
    </w:p>
    <w:p w14:paraId="745CA8D6" w14:textId="77777777" w:rsidR="006553C4" w:rsidRDefault="006553C4" w:rsidP="006553C4">
      <w:pPr>
        <w:pStyle w:val="NormalWeb"/>
        <w:spacing w:before="0" w:beforeAutospacing="0" w:after="180" w:afterAutospacing="0"/>
        <w:rPr>
          <w:rFonts w:ascii="system-ui" w:hAnsi="system-ui"/>
        </w:rPr>
      </w:pPr>
      <w:r>
        <w:rPr>
          <w:rFonts w:ascii="system-ui" w:hAnsi="system-ui"/>
        </w:rPr>
        <w:t>We will monitor the effectiveness of the steps we have taken to ensure that there is no slavery or human trafficking in our supply chains through key performance indicators (KPIs) such as:</w:t>
      </w:r>
    </w:p>
    <w:p w14:paraId="21C614C7"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Completion rates of training programs.</w:t>
      </w:r>
    </w:p>
    <w:p w14:paraId="4717D3A9"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Number of supplier audits conducted.</w:t>
      </w:r>
    </w:p>
    <w:p w14:paraId="781FCB2A" w14:textId="77777777" w:rsidR="006553C4" w:rsidRDefault="006553C4" w:rsidP="006553C4">
      <w:pPr>
        <w:pStyle w:val="NormalWeb"/>
        <w:spacing w:before="0" w:beforeAutospacing="0" w:after="180" w:afterAutospacing="0"/>
        <w:ind w:left="389" w:hanging="270"/>
        <w:rPr>
          <w:rFonts w:ascii="system-ui" w:hAnsi="system-ui"/>
        </w:rPr>
      </w:pPr>
      <w:r>
        <w:rPr>
          <w:rFonts w:ascii="system-ui" w:hAnsi="system-ui"/>
          <w:b/>
          <w:bCs/>
        </w:rPr>
        <w:t>•  </w:t>
      </w:r>
      <w:r>
        <w:rPr>
          <w:rFonts w:ascii="system-ui" w:hAnsi="system-ui"/>
        </w:rPr>
        <w:t>Reports of concerns and outcomes of investigations.</w:t>
      </w:r>
    </w:p>
    <w:p w14:paraId="76C2031D" w14:textId="77777777" w:rsidR="006553C4" w:rsidRDefault="006553C4" w:rsidP="006553C4">
      <w:pPr>
        <w:pStyle w:val="NormalWeb"/>
        <w:spacing w:before="0" w:beforeAutospacing="0" w:after="180" w:afterAutospacing="0"/>
        <w:rPr>
          <w:rFonts w:ascii="system-ui" w:hAnsi="system-ui"/>
        </w:rPr>
      </w:pPr>
      <w:r>
        <w:rPr>
          <w:rFonts w:ascii="system-ui" w:hAnsi="system-ui"/>
        </w:rPr>
        <w:t>This policy will be reviewed at least annually by senior management and updated as necessary to reflect changes in legislation, best practices, or our business operations.</w:t>
      </w:r>
    </w:p>
    <w:p w14:paraId="0BFE6F4B" w14:textId="77777777" w:rsidR="006553C4" w:rsidRDefault="006553C4" w:rsidP="006553C4">
      <w:pPr>
        <w:pStyle w:val="NormalWeb"/>
        <w:spacing w:before="180" w:beforeAutospacing="0" w:after="180" w:afterAutospacing="0"/>
        <w:rPr>
          <w:rFonts w:ascii="system-ui" w:hAnsi="system-ui"/>
          <w:sz w:val="36"/>
          <w:szCs w:val="36"/>
        </w:rPr>
      </w:pPr>
      <w:r>
        <w:rPr>
          <w:rFonts w:ascii="system-ui" w:hAnsi="system-ui"/>
          <w:b/>
          <w:bCs/>
          <w:sz w:val="36"/>
          <w:szCs w:val="36"/>
        </w:rPr>
        <w:t>10. Communication</w:t>
      </w:r>
    </w:p>
    <w:p w14:paraId="3B00382F" w14:textId="77777777" w:rsidR="006553C4" w:rsidRDefault="006553C4" w:rsidP="006553C4">
      <w:pPr>
        <w:pStyle w:val="NormalWeb"/>
        <w:spacing w:before="0" w:beforeAutospacing="0" w:after="180" w:afterAutospacing="0"/>
        <w:rPr>
          <w:rFonts w:ascii="system-ui" w:hAnsi="system-ui"/>
        </w:rPr>
      </w:pPr>
      <w:r>
        <w:rPr>
          <w:rFonts w:ascii="system-ui" w:hAnsi="system-ui"/>
        </w:rPr>
        <w:t>This policy is available to all employees via the company intranet/handbook and to suppliers and the public via our website. </w:t>
      </w:r>
    </w:p>
    <w:p w14:paraId="127835CC" w14:textId="77777777" w:rsidR="006553C4" w:rsidRDefault="006553C4" w:rsidP="006553C4">
      <w:pPr>
        <w:pStyle w:val="NormalWeb"/>
        <w:spacing w:before="0" w:beforeAutospacing="0" w:after="180" w:afterAutospacing="0"/>
        <w:rPr>
          <w:rFonts w:ascii="system-ui" w:hAnsi="system-ui"/>
        </w:rPr>
      </w:pPr>
      <w:r>
        <w:rPr>
          <w:rFonts w:ascii="system-ui" w:hAnsi="system-ui"/>
          <w:b/>
          <w:bCs/>
        </w:rPr>
        <w:t>Approved by:</w:t>
      </w:r>
    </w:p>
    <w:p w14:paraId="28B49AF8" w14:textId="77777777" w:rsidR="006553C4" w:rsidRDefault="006553C4" w:rsidP="006553C4">
      <w:pPr>
        <w:pStyle w:val="NormalWeb"/>
        <w:spacing w:before="0" w:beforeAutospacing="0" w:after="180" w:afterAutospacing="0"/>
        <w:rPr>
          <w:rFonts w:ascii="system-ui" w:hAnsi="system-ui"/>
        </w:rPr>
      </w:pPr>
      <w:r>
        <w:rPr>
          <w:rFonts w:ascii="system-ui" w:hAnsi="system-ui"/>
        </w:rPr>
        <w:t>Carole O’Shaughnessy - Director </w:t>
      </w:r>
    </w:p>
    <w:p w14:paraId="76A85D4D" w14:textId="77777777" w:rsidR="006553C4" w:rsidRDefault="006553C4" w:rsidP="006553C4">
      <w:pPr>
        <w:pStyle w:val="NormalWeb"/>
        <w:spacing w:before="0" w:beforeAutospacing="0" w:after="180" w:afterAutospacing="0"/>
        <w:rPr>
          <w:rFonts w:ascii="system-ui" w:hAnsi="system-ui"/>
        </w:rPr>
      </w:pPr>
    </w:p>
    <w:p w14:paraId="7122D95D" w14:textId="60F9CBCE" w:rsidR="006553C4" w:rsidRDefault="006553C4" w:rsidP="006553C4">
      <w:pPr>
        <w:pStyle w:val="NormalWeb"/>
        <w:spacing w:before="0" w:beforeAutospacing="0" w:after="180" w:afterAutospacing="0"/>
        <w:ind w:left="1440" w:firstLine="720"/>
        <w:rPr>
          <w:rFonts w:ascii="system-ui" w:hAnsi="system-ui"/>
        </w:rPr>
      </w:pPr>
      <w:r>
        <w:rPr>
          <w:noProof/>
        </w:rPr>
        <w:drawing>
          <wp:inline distT="0" distB="0" distL="0" distR="0" wp14:anchorId="6A0C83F6" wp14:editId="7D2F644F">
            <wp:extent cx="2649220" cy="1638300"/>
            <wp:effectExtent l="0" t="0" r="0" b="0"/>
            <wp:docPr id="2130993016" name="Picture 213099301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9220" cy="1638300"/>
                    </a:xfrm>
                    <a:prstGeom prst="rect">
                      <a:avLst/>
                    </a:prstGeom>
                    <a:noFill/>
                    <a:ln>
                      <a:noFill/>
                    </a:ln>
                  </pic:spPr>
                </pic:pic>
              </a:graphicData>
            </a:graphic>
          </wp:inline>
        </w:drawing>
      </w:r>
    </w:p>
    <w:p w14:paraId="65717207" w14:textId="77777777" w:rsidR="006553C4" w:rsidRDefault="006553C4" w:rsidP="006553C4">
      <w:pPr>
        <w:ind w:left="1440" w:firstLine="720"/>
      </w:pPr>
    </w:p>
    <w:sectPr w:rsidR="00655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C4"/>
    <w:rsid w:val="002F1FB1"/>
    <w:rsid w:val="006553C4"/>
    <w:rsid w:val="007F76D1"/>
    <w:rsid w:val="00A06CB2"/>
    <w:rsid w:val="00B63FE9"/>
    <w:rsid w:val="00C255A5"/>
    <w:rsid w:val="00D4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2FC1"/>
  <w15:chartTrackingRefBased/>
  <w15:docId w15:val="{38138CD3-D711-4048-A3DE-CDAD2226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3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3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3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C4"/>
    <w:rPr>
      <w:rFonts w:eastAsiaTheme="majorEastAsia" w:cstheme="majorBidi"/>
      <w:color w:val="272727" w:themeColor="text1" w:themeTint="D8"/>
    </w:rPr>
  </w:style>
  <w:style w:type="paragraph" w:styleId="Title">
    <w:name w:val="Title"/>
    <w:basedOn w:val="Normal"/>
    <w:next w:val="Normal"/>
    <w:link w:val="TitleChar"/>
    <w:uiPriority w:val="10"/>
    <w:qFormat/>
    <w:rsid w:val="0065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C4"/>
    <w:pPr>
      <w:spacing w:before="160"/>
      <w:jc w:val="center"/>
    </w:pPr>
    <w:rPr>
      <w:i/>
      <w:iCs/>
      <w:color w:val="404040" w:themeColor="text1" w:themeTint="BF"/>
    </w:rPr>
  </w:style>
  <w:style w:type="character" w:customStyle="1" w:styleId="QuoteChar">
    <w:name w:val="Quote Char"/>
    <w:basedOn w:val="DefaultParagraphFont"/>
    <w:link w:val="Quote"/>
    <w:uiPriority w:val="29"/>
    <w:rsid w:val="006553C4"/>
    <w:rPr>
      <w:i/>
      <w:iCs/>
      <w:color w:val="404040" w:themeColor="text1" w:themeTint="BF"/>
    </w:rPr>
  </w:style>
  <w:style w:type="paragraph" w:styleId="ListParagraph">
    <w:name w:val="List Paragraph"/>
    <w:basedOn w:val="Normal"/>
    <w:uiPriority w:val="34"/>
    <w:qFormat/>
    <w:rsid w:val="006553C4"/>
    <w:pPr>
      <w:ind w:left="720"/>
      <w:contextualSpacing/>
    </w:pPr>
  </w:style>
  <w:style w:type="character" w:styleId="IntenseEmphasis">
    <w:name w:val="Intense Emphasis"/>
    <w:basedOn w:val="DefaultParagraphFont"/>
    <w:uiPriority w:val="21"/>
    <w:qFormat/>
    <w:rsid w:val="006553C4"/>
    <w:rPr>
      <w:i/>
      <w:iCs/>
      <w:color w:val="2F5496" w:themeColor="accent1" w:themeShade="BF"/>
    </w:rPr>
  </w:style>
  <w:style w:type="paragraph" w:styleId="IntenseQuote">
    <w:name w:val="Intense Quote"/>
    <w:basedOn w:val="Normal"/>
    <w:next w:val="Normal"/>
    <w:link w:val="IntenseQuoteChar"/>
    <w:uiPriority w:val="30"/>
    <w:qFormat/>
    <w:rsid w:val="0065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3C4"/>
    <w:rPr>
      <w:i/>
      <w:iCs/>
      <w:color w:val="2F5496" w:themeColor="accent1" w:themeShade="BF"/>
    </w:rPr>
  </w:style>
  <w:style w:type="character" w:styleId="IntenseReference">
    <w:name w:val="Intense Reference"/>
    <w:basedOn w:val="DefaultParagraphFont"/>
    <w:uiPriority w:val="32"/>
    <w:qFormat/>
    <w:rsid w:val="006553C4"/>
    <w:rPr>
      <w:b/>
      <w:bCs/>
      <w:smallCaps/>
      <w:color w:val="2F5496" w:themeColor="accent1" w:themeShade="BF"/>
      <w:spacing w:val="5"/>
    </w:rPr>
  </w:style>
  <w:style w:type="paragraph" w:styleId="NormalWeb">
    <w:name w:val="Normal (Web)"/>
    <w:basedOn w:val="Normal"/>
    <w:uiPriority w:val="99"/>
    <w:semiHidden/>
    <w:unhideWhenUsed/>
    <w:rsid w:val="006553C4"/>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1157</Words>
  <Characters>6474</Characters>
  <Application>Microsoft Office Word</Application>
  <DocSecurity>0</DocSecurity>
  <Lines>124</Lines>
  <Paragraphs>53</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O'shaughnessy</dc:creator>
  <cp:keywords/>
  <dc:description/>
  <cp:lastModifiedBy>Carole O'shaughnessy</cp:lastModifiedBy>
  <cp:revision>2</cp:revision>
  <cp:lastPrinted>2026-02-12T09:11:00Z</cp:lastPrinted>
  <dcterms:created xsi:type="dcterms:W3CDTF">2026-02-12T08:35:00Z</dcterms:created>
  <dcterms:modified xsi:type="dcterms:W3CDTF">2026-02-12T09:11:00Z</dcterms:modified>
</cp:coreProperties>
</file>